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860D" w14:textId="77777777" w:rsidR="008A1F08" w:rsidRDefault="008A1F08" w:rsidP="004B1F45">
      <w:pPr>
        <w:pStyle w:val="NoSpacing"/>
        <w:jc w:val="both"/>
        <w:rPr>
          <w:lang w:eastAsia="en-GB"/>
        </w:rPr>
      </w:pPr>
    </w:p>
    <w:p w14:paraId="590D5241" w14:textId="77777777" w:rsidR="008A1F08" w:rsidRDefault="008A1F08" w:rsidP="004B1F45">
      <w:pPr>
        <w:pStyle w:val="NoSpacing"/>
        <w:jc w:val="both"/>
        <w:rPr>
          <w:lang w:eastAsia="en-GB"/>
        </w:rPr>
      </w:pPr>
    </w:p>
    <w:p w14:paraId="3B8E72E2" w14:textId="1506B274" w:rsidR="008A1F08" w:rsidRDefault="00C64797" w:rsidP="004B1F45">
      <w:pPr>
        <w:pStyle w:val="NoSpacing"/>
        <w:jc w:val="both"/>
        <w:rPr>
          <w:lang w:eastAsia="en-GB"/>
        </w:rPr>
      </w:pPr>
      <w:r>
        <w:rPr>
          <w:rFonts w:ascii="Lato" w:eastAsia="Times New Roman" w:hAnsi="Lato" w:cs="Times New Roman"/>
          <w:noProof/>
          <w:color w:val="666666"/>
          <w:kern w:val="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6544B83" wp14:editId="247B2BFA">
            <wp:simplePos x="0" y="0"/>
            <wp:positionH relativeFrom="column">
              <wp:posOffset>4724400</wp:posOffset>
            </wp:positionH>
            <wp:positionV relativeFrom="paragraph">
              <wp:posOffset>200448</wp:posOffset>
            </wp:positionV>
            <wp:extent cx="1590675" cy="1076325"/>
            <wp:effectExtent l="0" t="0" r="0" b="0"/>
            <wp:wrapNone/>
            <wp:docPr id="1707408142" name="Picture 1" descr="A logo with a bird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08142" name="Picture 1" descr="A logo with a bird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B79C3" w14:textId="15203FB6" w:rsidR="00135262" w:rsidRPr="00135262" w:rsidRDefault="00135262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36"/>
          <w:szCs w:val="36"/>
          <w:lang w:eastAsia="en-GB"/>
          <w14:ligatures w14:val="none"/>
        </w:rPr>
      </w:pPr>
      <w:r w:rsidRPr="00135262">
        <w:rPr>
          <w:rFonts w:ascii="Lato" w:eastAsia="Times New Roman" w:hAnsi="Lato" w:cs="Times New Roman"/>
          <w:color w:val="666666"/>
          <w:kern w:val="0"/>
          <w:sz w:val="36"/>
          <w:szCs w:val="36"/>
          <w:lang w:eastAsia="en-GB"/>
          <w14:ligatures w14:val="none"/>
        </w:rPr>
        <w:t xml:space="preserve">Guaspari Vale da Pedra Branco </w:t>
      </w:r>
    </w:p>
    <w:p w14:paraId="14B6CF5F" w14:textId="4D66360B" w:rsidR="00135262" w:rsidRPr="00135262" w:rsidRDefault="00135262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A winter harvest wine produced within the Tropics in the highlands of São Paulo state, this is an unusual but elegant and superbly made three grape white </w:t>
      </w:r>
      <w:r w:rsidR="00C64797"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blends</w:t>
      </w:r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, comprising principally Sauvignon Blanc (83%) with a dash of Chardonnay (13%) and Viognier (4%). </w:t>
      </w:r>
    </w:p>
    <w:p w14:paraId="0EC49813" w14:textId="6E27850D" w:rsidR="00C64797" w:rsidRDefault="00C64797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noProof/>
          <w:color w:val="666666"/>
          <w:kern w:val="0"/>
          <w:sz w:val="24"/>
          <w:szCs w:val="24"/>
          <w:lang w:eastAsia="en-GB"/>
        </w:rPr>
      </w:pPr>
      <w:r>
        <w:rPr>
          <w:rFonts w:ascii="Lato" w:eastAsia="Times New Roman" w:hAnsi="Lato" w:cs="Times New Roman"/>
          <w:noProof/>
          <w:color w:val="666666"/>
          <w:kern w:val="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313B921" wp14:editId="29BE52BC">
            <wp:simplePos x="0" y="0"/>
            <wp:positionH relativeFrom="margin">
              <wp:align>right</wp:align>
            </wp:positionH>
            <wp:positionV relativeFrom="paragraph">
              <wp:posOffset>365337</wp:posOffset>
            </wp:positionV>
            <wp:extent cx="2345937" cy="5854665"/>
            <wp:effectExtent l="0" t="0" r="0" b="0"/>
            <wp:wrapNone/>
            <wp:docPr id="545121435" name="Picture 2" descr="A bottle of wine with a white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21435" name="Picture 2" descr="A bottle of wine with a white label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9" r="2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37" cy="585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E26CF" w14:textId="092867EC" w:rsidR="00135262" w:rsidRPr="00135262" w:rsidRDefault="00135262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Fresh and vibrant, this is very much a ‘gastronomic’ white – see tasting note below. Very slightly floral, with grassy aromas and a beautifully textured palate, it shows a citrussy/lime freshness and tropical fruits, underpinned by a keen acidity.</w:t>
      </w:r>
    </w:p>
    <w:p w14:paraId="3F4D9211" w14:textId="77777777" w:rsidR="00135262" w:rsidRPr="00135262" w:rsidRDefault="00135262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The etched, artist-designed bottle label is also impressive, featuring a granite rock formation from within the superb Guaspari vineyard, which is sited on a former colonial-era coffee plantation spanning some 700 </w:t>
      </w:r>
      <w:proofErr w:type="spellStart"/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htrs</w:t>
      </w:r>
      <w:proofErr w:type="spellEnd"/>
      <w:r w:rsidRPr="00135262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.</w:t>
      </w:r>
    </w:p>
    <w:p w14:paraId="63AB7F5C" w14:textId="77777777" w:rsidR="008A1F08" w:rsidRDefault="008A1F08" w:rsidP="004B1F45">
      <w:pPr>
        <w:pStyle w:val="NoSpacing"/>
        <w:jc w:val="both"/>
        <w:rPr>
          <w:lang w:eastAsia="en-GB"/>
        </w:rPr>
      </w:pPr>
    </w:p>
    <w:p w14:paraId="3E70AAB5" w14:textId="77777777" w:rsidR="00C64797" w:rsidRPr="00C64797" w:rsidRDefault="00C64797" w:rsidP="00C64797">
      <w:pPr>
        <w:shd w:val="clear" w:color="auto" w:fill="FFFFFF"/>
        <w:spacing w:after="100" w:afterAutospacing="1" w:line="240" w:lineRule="auto"/>
        <w:outlineLvl w:val="1"/>
        <w:rPr>
          <w:rFonts w:ascii="Lato" w:eastAsia="Times New Roman" w:hAnsi="Lato" w:cs="Times New Roman"/>
          <w:color w:val="666666"/>
          <w:kern w:val="0"/>
          <w:sz w:val="36"/>
          <w:szCs w:val="36"/>
          <w:lang w:eastAsia="en-GB"/>
          <w14:ligatures w14:val="none"/>
        </w:rPr>
      </w:pPr>
      <w:r w:rsidRPr="00C64797">
        <w:rPr>
          <w:rFonts w:ascii="Lato" w:eastAsia="Times New Roman" w:hAnsi="Lato" w:cs="Times New Roman"/>
          <w:color w:val="666666"/>
          <w:kern w:val="0"/>
          <w:sz w:val="36"/>
          <w:szCs w:val="36"/>
          <w:lang w:eastAsia="en-GB"/>
          <w14:ligatures w14:val="none"/>
        </w:rPr>
        <w:t>Description</w:t>
      </w:r>
    </w:p>
    <w:p w14:paraId="73AA4FF6" w14:textId="58DD4418" w:rsidR="00C64797" w:rsidRPr="00C64797" w:rsidRDefault="00C64797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Medium-bodied and intriguingly textured, the wine shows citrus, grassiness, elderflower and even green (unripe) coffee aromas. Ripe stone</w:t>
      </w:r>
      <w:r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 </w:t>
      </w: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fruit and other, more tropical, flavours are evident on a clean, dry palate. Acidity is appropriately high, while a lean, mineral note makes for real freshness and a long finish.</w:t>
      </w:r>
      <w:r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 </w:t>
      </w: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Serve with cold plates, salads, seafood, white fish, chicken or turkey.</w:t>
      </w:r>
    </w:p>
    <w:p w14:paraId="61C2B228" w14:textId="126E05F9" w:rsidR="00C64797" w:rsidRPr="00C64797" w:rsidRDefault="00C64797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Guaspari is a young, multi award-winning winery located on the site of a colonial-era coffee plantation in the highlands of São Paulo state in southeast Brazil.</w:t>
      </w:r>
    </w:p>
    <w:p w14:paraId="0539993A" w14:textId="77777777" w:rsidR="00C64797" w:rsidRPr="00C64797" w:rsidRDefault="00C64797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Despite the vineyard’s high altitude (900-1300m), it is usually too hot and/or wet to harvest during February or March, the months when the grape harvest would typically occur in the much more southerly Serra </w:t>
      </w:r>
      <w:proofErr w:type="spellStart"/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Gaúcha</w:t>
      </w:r>
      <w:proofErr w:type="spellEnd"/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 hills.</w:t>
      </w:r>
    </w:p>
    <w:p w14:paraId="0DB800BE" w14:textId="77777777" w:rsidR="00C64797" w:rsidRPr="00C64797" w:rsidRDefault="00C64797" w:rsidP="00C6479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</w:pPr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To avoid this scenario, an additional, second pruning of the vines takes place, thus delaying the harvest until the cooler and drier winter months of July/August, and allowing the grapes to ripen more slowly before reaching maturity. This 2021 vintage is therefore now 20 months old (</w:t>
      </w:r>
      <w:proofErr w:type="gramStart"/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>at</w:t>
      </w:r>
      <w:proofErr w:type="gramEnd"/>
      <w:r w:rsidRPr="00C64797">
        <w:rPr>
          <w:rFonts w:ascii="Lato" w:eastAsia="Times New Roman" w:hAnsi="Lato" w:cs="Times New Roman"/>
          <w:color w:val="666666"/>
          <w:kern w:val="0"/>
          <w:sz w:val="24"/>
          <w:szCs w:val="24"/>
          <w:lang w:eastAsia="en-GB"/>
          <w14:ligatures w14:val="none"/>
        </w:rPr>
        <w:t xml:space="preserve"> April 2023).</w:t>
      </w:r>
    </w:p>
    <w:p w14:paraId="0C78CF4D" w14:textId="77777777" w:rsidR="008A1F08" w:rsidRDefault="008A1F08" w:rsidP="004B1F45">
      <w:pPr>
        <w:pStyle w:val="NoSpacing"/>
        <w:jc w:val="both"/>
        <w:rPr>
          <w:lang w:eastAsia="en-GB"/>
        </w:rPr>
      </w:pPr>
    </w:p>
    <w:sectPr w:rsidR="008A1F08" w:rsidSect="004B1F45">
      <w:pgSz w:w="11906" w:h="16838"/>
      <w:pgMar w:top="720" w:right="720" w:bottom="720" w:left="720" w:header="708" w:footer="708" w:gutter="0"/>
      <w:cols w:num="2" w:space="720" w:equalWidth="0">
        <w:col w:w="6496" w:space="720"/>
        <w:col w:w="32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45"/>
    <w:rsid w:val="00135262"/>
    <w:rsid w:val="00497B47"/>
    <w:rsid w:val="004B1F45"/>
    <w:rsid w:val="005313BB"/>
    <w:rsid w:val="00726F45"/>
    <w:rsid w:val="00820408"/>
    <w:rsid w:val="008904A5"/>
    <w:rsid w:val="008A1F08"/>
    <w:rsid w:val="00C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A84E"/>
  <w15:chartTrackingRefBased/>
  <w15:docId w15:val="{7F3A7B57-41D2-4907-B813-A0A8C12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F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1F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F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1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Alvarez</dc:creator>
  <cp:keywords/>
  <dc:description/>
  <cp:lastModifiedBy>Daniela Alvarez</cp:lastModifiedBy>
  <cp:revision>3</cp:revision>
  <dcterms:created xsi:type="dcterms:W3CDTF">2025-07-24T17:34:00Z</dcterms:created>
  <dcterms:modified xsi:type="dcterms:W3CDTF">2025-07-24T17:39:00Z</dcterms:modified>
</cp:coreProperties>
</file>